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R10 basic SC MP5</w:t>
      </w:r>
    </w:p>
    <w:p>
      <w:pPr/>
      <w:r>
        <w:rPr>
          <w:b w:val="1"/>
          <w:bCs w:val="1"/>
        </w:rPr>
        <w:t xml:space="preserve">neutralweiß</w:t>
      </w:r>
    </w:p>
    <w:p/>
    <w:p>
      <w:pPr/>
      <w:r>
        <w:rPr/>
        <w:t xml:space="preserve">Sensor-LED-Innenleuchte als Wand- und Deckenleuchte aus PC opal/Kunststoff IP40, Durchgangsverdrahtung in der Leuchte vorhanden; Einstellung via: Bluetooth;  mögliche Einstellungen: Reichweite des Sensors, dimmbares Hauptlicht, optionales Grundlicht, Gruppenparametrierung, Manuell ON / ON-OFF, Nachbargruppenfunktion, Orientierungslicht, Bewegungssensor, Vernetzung via Bluetooth Mesh Connect; Art der Vernetzung: Master/Master; &lt;br&gt;Abmessungen (Ø x H): 300 x 55 mm; Versorgungsspannung: 220 – 240 V / 50 – 60 Hz; HF-Sensor: 5,8 GHz; Lichtstromrückgang nach LM80: L80B50; LED Kühlsystem: Passive Thermo Control;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068424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R10 basic SC MP5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2025-01-09T01:32:34+01:00</dcterms:created>
  <dcterms:modified xsi:type="dcterms:W3CDTF">2025-01-09T01:32:34+01:00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